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A10EC" w:rsidRDefault="00FA10EC">
      <w:pPr>
        <w:jc w:val="center"/>
      </w:pPr>
      <w:bookmarkStart w:id="0" w:name="_GoBack"/>
      <w:bookmarkEnd w:id="0"/>
      <w:r>
        <w:t>Partner Search Form</w:t>
      </w:r>
    </w:p>
    <w:tbl>
      <w:tblPr>
        <w:tblW w:w="0" w:type="auto"/>
        <w:tblInd w:w="-5" w:type="dxa"/>
        <w:tblLayout w:type="fixed"/>
        <w:tblLook w:val="0000" w:firstRow="0" w:lastRow="0" w:firstColumn="0" w:lastColumn="0" w:noHBand="0" w:noVBand="0"/>
      </w:tblPr>
      <w:tblGrid>
        <w:gridCol w:w="4428"/>
        <w:gridCol w:w="4870"/>
      </w:tblGrid>
      <w:tr w:rsidR="00FA10EC">
        <w:tc>
          <w:tcPr>
            <w:tcW w:w="929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FA10EC" w:rsidRDefault="00FA10EC">
            <w:pPr>
              <w:spacing w:line="240" w:lineRule="auto"/>
              <w:jc w:val="center"/>
            </w:pPr>
            <w:r>
              <w:rPr>
                <w:b/>
                <w:szCs w:val="24"/>
              </w:rPr>
              <w:t>Identification of the applicant</w:t>
            </w:r>
          </w:p>
        </w:tc>
      </w:tr>
      <w:tr w:rsidR="00FA10EC">
        <w:tc>
          <w:tcPr>
            <w:tcW w:w="4428" w:type="dxa"/>
            <w:tcBorders>
              <w:top w:val="single" w:sz="4" w:space="0" w:color="000000"/>
              <w:left w:val="single" w:sz="4" w:space="0" w:color="000000"/>
              <w:bottom w:val="single" w:sz="4" w:space="0" w:color="000000"/>
            </w:tcBorders>
            <w:shd w:val="clear" w:color="auto" w:fill="auto"/>
            <w:vAlign w:val="center"/>
          </w:tcPr>
          <w:p w:rsidR="00FA10EC" w:rsidRDefault="00FA10EC">
            <w:pPr>
              <w:spacing w:line="240" w:lineRule="auto"/>
              <w:jc w:val="center"/>
            </w:pPr>
            <w:r>
              <w:rPr>
                <w:szCs w:val="24"/>
              </w:rPr>
              <w:t>Name of the organisation</w:t>
            </w:r>
          </w:p>
        </w:tc>
        <w:tc>
          <w:tcPr>
            <w:tcW w:w="48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10EC" w:rsidRDefault="00770D5F">
            <w:pPr>
              <w:snapToGrid w:val="0"/>
              <w:spacing w:line="240" w:lineRule="auto"/>
              <w:jc w:val="center"/>
            </w:pPr>
            <w:r>
              <w:t>Institute for Discourse and Dialogue</w:t>
            </w:r>
          </w:p>
        </w:tc>
      </w:tr>
      <w:tr w:rsidR="00FA10EC">
        <w:tc>
          <w:tcPr>
            <w:tcW w:w="4428" w:type="dxa"/>
            <w:tcBorders>
              <w:top w:val="single" w:sz="4" w:space="0" w:color="000000"/>
              <w:left w:val="single" w:sz="4" w:space="0" w:color="000000"/>
              <w:bottom w:val="single" w:sz="4" w:space="0" w:color="000000"/>
            </w:tcBorders>
            <w:shd w:val="clear" w:color="auto" w:fill="auto"/>
            <w:vAlign w:val="center"/>
          </w:tcPr>
          <w:p w:rsidR="00FA10EC" w:rsidRPr="006E36D7" w:rsidRDefault="00FA10EC">
            <w:pPr>
              <w:spacing w:line="240" w:lineRule="auto"/>
              <w:jc w:val="center"/>
              <w:rPr>
                <w:lang w:val="en-US"/>
              </w:rPr>
            </w:pPr>
            <w:r>
              <w:rPr>
                <w:szCs w:val="24"/>
                <w:lang w:val="en-US"/>
              </w:rPr>
              <w:t>Registered address (street, city, country)</w:t>
            </w:r>
          </w:p>
        </w:tc>
        <w:tc>
          <w:tcPr>
            <w:tcW w:w="48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10EC" w:rsidRDefault="00770D5F">
            <w:pPr>
              <w:snapToGrid w:val="0"/>
              <w:spacing w:line="240" w:lineRule="auto"/>
              <w:jc w:val="center"/>
            </w:pPr>
            <w:r>
              <w:t>Jana Matejki Street 61/78, 87-100 Toruń, POLAND</w:t>
            </w:r>
          </w:p>
        </w:tc>
      </w:tr>
      <w:tr w:rsidR="00FA10EC">
        <w:tc>
          <w:tcPr>
            <w:tcW w:w="4428" w:type="dxa"/>
            <w:tcBorders>
              <w:top w:val="single" w:sz="4" w:space="0" w:color="000000"/>
              <w:left w:val="single" w:sz="4" w:space="0" w:color="000000"/>
              <w:bottom w:val="single" w:sz="4" w:space="0" w:color="000000"/>
            </w:tcBorders>
            <w:shd w:val="clear" w:color="auto" w:fill="auto"/>
            <w:vAlign w:val="center"/>
          </w:tcPr>
          <w:p w:rsidR="00FA10EC" w:rsidRDefault="00FA10EC">
            <w:pPr>
              <w:spacing w:line="240" w:lineRule="auto"/>
              <w:jc w:val="center"/>
            </w:pPr>
            <w:r>
              <w:rPr>
                <w:szCs w:val="24"/>
              </w:rPr>
              <w:t>Telephone / Fax</w:t>
            </w:r>
          </w:p>
        </w:tc>
        <w:tc>
          <w:tcPr>
            <w:tcW w:w="48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10EC" w:rsidRDefault="00770D5F">
            <w:pPr>
              <w:snapToGrid w:val="0"/>
              <w:spacing w:line="240" w:lineRule="auto"/>
              <w:jc w:val="center"/>
            </w:pPr>
            <w:r>
              <w:t>+48 509143332</w:t>
            </w:r>
          </w:p>
        </w:tc>
      </w:tr>
      <w:tr w:rsidR="00FA10EC">
        <w:tc>
          <w:tcPr>
            <w:tcW w:w="4428" w:type="dxa"/>
            <w:tcBorders>
              <w:top w:val="single" w:sz="4" w:space="0" w:color="000000"/>
              <w:left w:val="single" w:sz="4" w:space="0" w:color="000000"/>
              <w:bottom w:val="single" w:sz="4" w:space="0" w:color="000000"/>
            </w:tcBorders>
            <w:shd w:val="clear" w:color="auto" w:fill="auto"/>
            <w:vAlign w:val="center"/>
          </w:tcPr>
          <w:p w:rsidR="00FA10EC" w:rsidRDefault="00FA10EC">
            <w:pPr>
              <w:spacing w:line="240" w:lineRule="auto"/>
              <w:jc w:val="center"/>
            </w:pPr>
            <w:r>
              <w:rPr>
                <w:szCs w:val="24"/>
              </w:rPr>
              <w:t>Website of the organisation</w:t>
            </w:r>
          </w:p>
        </w:tc>
        <w:tc>
          <w:tcPr>
            <w:tcW w:w="48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70D5F" w:rsidRDefault="00770D5F">
            <w:pPr>
              <w:snapToGrid w:val="0"/>
              <w:spacing w:line="240" w:lineRule="auto"/>
              <w:jc w:val="center"/>
            </w:pPr>
            <w:r>
              <w:t>indid.pl</w:t>
            </w:r>
          </w:p>
        </w:tc>
      </w:tr>
      <w:tr w:rsidR="00FA10EC">
        <w:tc>
          <w:tcPr>
            <w:tcW w:w="4428" w:type="dxa"/>
            <w:tcBorders>
              <w:top w:val="single" w:sz="4" w:space="0" w:color="000000"/>
              <w:left w:val="single" w:sz="4" w:space="0" w:color="000000"/>
              <w:bottom w:val="single" w:sz="4" w:space="0" w:color="000000"/>
            </w:tcBorders>
            <w:shd w:val="clear" w:color="auto" w:fill="auto"/>
            <w:vAlign w:val="center"/>
          </w:tcPr>
          <w:p w:rsidR="00FA10EC" w:rsidRPr="006E36D7" w:rsidRDefault="00FA10EC">
            <w:pPr>
              <w:spacing w:line="240" w:lineRule="auto"/>
              <w:jc w:val="center"/>
              <w:rPr>
                <w:lang w:val="en-US"/>
              </w:rPr>
            </w:pPr>
            <w:r>
              <w:rPr>
                <w:szCs w:val="24"/>
                <w:lang w:val="en-US"/>
              </w:rPr>
              <w:t>Name of the contact person</w:t>
            </w:r>
          </w:p>
        </w:tc>
        <w:tc>
          <w:tcPr>
            <w:tcW w:w="48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10EC" w:rsidRDefault="00770D5F">
            <w:pPr>
              <w:snapToGrid w:val="0"/>
              <w:spacing w:line="240" w:lineRule="auto"/>
              <w:jc w:val="center"/>
            </w:pPr>
            <w:r>
              <w:t>Filip Gołębiewski</w:t>
            </w:r>
          </w:p>
        </w:tc>
      </w:tr>
      <w:tr w:rsidR="00FA10EC">
        <w:tc>
          <w:tcPr>
            <w:tcW w:w="4428" w:type="dxa"/>
            <w:tcBorders>
              <w:top w:val="single" w:sz="4" w:space="0" w:color="000000"/>
              <w:left w:val="single" w:sz="4" w:space="0" w:color="000000"/>
              <w:bottom w:val="single" w:sz="4" w:space="0" w:color="000000"/>
            </w:tcBorders>
            <w:shd w:val="clear" w:color="auto" w:fill="auto"/>
            <w:vAlign w:val="center"/>
          </w:tcPr>
          <w:p w:rsidR="00FA10EC" w:rsidRPr="006E36D7" w:rsidRDefault="00FA10EC">
            <w:pPr>
              <w:spacing w:line="240" w:lineRule="auto"/>
              <w:jc w:val="center"/>
              <w:rPr>
                <w:lang w:val="en-US"/>
              </w:rPr>
            </w:pPr>
            <w:r>
              <w:rPr>
                <w:szCs w:val="24"/>
                <w:lang w:val="en-US"/>
              </w:rPr>
              <w:t>Email/Telephone of the contact person</w:t>
            </w:r>
          </w:p>
        </w:tc>
        <w:tc>
          <w:tcPr>
            <w:tcW w:w="48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10EC" w:rsidRDefault="00977258">
            <w:pPr>
              <w:snapToGrid w:val="0"/>
              <w:spacing w:line="240" w:lineRule="auto"/>
              <w:jc w:val="center"/>
            </w:pPr>
            <w:hyperlink r:id="rId8" w:history="1">
              <w:r w:rsidR="00770D5F" w:rsidRPr="00C901C0">
                <w:rPr>
                  <w:rStyle w:val="Hyperlink"/>
                </w:rPr>
                <w:t>f.golebiewski@indid.pl</w:t>
              </w:r>
            </w:hyperlink>
            <w:r w:rsidR="00770D5F">
              <w:t xml:space="preserve"> </w:t>
            </w:r>
          </w:p>
        </w:tc>
      </w:tr>
      <w:tr w:rsidR="00FA10EC" w:rsidRPr="006E36D7">
        <w:tc>
          <w:tcPr>
            <w:tcW w:w="4428" w:type="dxa"/>
            <w:tcBorders>
              <w:top w:val="single" w:sz="4" w:space="0" w:color="000000"/>
              <w:left w:val="single" w:sz="4" w:space="0" w:color="000000"/>
              <w:bottom w:val="single" w:sz="4" w:space="0" w:color="000000"/>
            </w:tcBorders>
            <w:shd w:val="clear" w:color="auto" w:fill="auto"/>
            <w:vAlign w:val="center"/>
          </w:tcPr>
          <w:p w:rsidR="00FA10EC" w:rsidRPr="006E36D7" w:rsidRDefault="00FA10EC">
            <w:pPr>
              <w:rPr>
                <w:lang w:val="en-US"/>
              </w:rPr>
            </w:pPr>
            <w:r>
              <w:rPr>
                <w:szCs w:val="24"/>
                <w:lang w:val="en-US"/>
              </w:rPr>
              <w:t>Short presentation of your organisation (key activities, experience)</w:t>
            </w:r>
          </w:p>
        </w:tc>
        <w:tc>
          <w:tcPr>
            <w:tcW w:w="48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6461" w:rsidRPr="00736461" w:rsidRDefault="00736461" w:rsidP="00736461">
            <w:pPr>
              <w:rPr>
                <w:lang w:val="en-US"/>
              </w:rPr>
            </w:pPr>
            <w:r w:rsidRPr="00736461">
              <w:rPr>
                <w:lang w:val="en-US"/>
              </w:rPr>
              <w:t>By supporting a good journalism we want to make media more: reliable, unbiased, objective and less manipulative, not based on propaganda or fake news content. There is no chance for a well-functioning democracy and civil society without well informed society. What disturbs us the most in a usual conversation is - so called - „tribalism” in a public debate. Politicians usually don’t talk in a calm and constructive way. They rather argue or repeat the same messages of the day, prepared by PR agencies or the leaders or the political party. Their main goal is to discredit political opponent. This is not the way the constructive public debate should look like. This way of debating spreads all over society and influences everyday conversations of ordinary people. Instead of taking care of our relationships, we argue with each other with a high emotional component included.</w:t>
            </w:r>
          </w:p>
          <w:p w:rsidR="00736461" w:rsidRPr="00736461" w:rsidRDefault="00736461" w:rsidP="00736461">
            <w:pPr>
              <w:rPr>
                <w:lang w:val="en-US"/>
              </w:rPr>
            </w:pPr>
            <w:r w:rsidRPr="00736461">
              <w:rPr>
                <w:lang w:val="en-US"/>
              </w:rPr>
              <w:t>That’s why Institute for Discourse and Dialogue has been conducting the INDID MEDIA WATCH program, which is a “watchdog” type activity related to media. Together with tens of our volunteers we  monitor mesages and news in all kinds of media: TV, Internet, Press, Radio. We catch examples of: manipiulation, fake news, propaganda, hate speech or xenophobia that appear in public debate. After this we publish professional reports that show results of our monitoring activity.</w:t>
            </w:r>
          </w:p>
          <w:p w:rsidR="00736461" w:rsidRPr="006E36D7" w:rsidRDefault="00736461" w:rsidP="00736461">
            <w:pPr>
              <w:rPr>
                <w:lang w:val="en-US"/>
              </w:rPr>
            </w:pPr>
            <w:r w:rsidRPr="00736461">
              <w:rPr>
                <w:lang w:val="en-US"/>
              </w:rPr>
              <w:lastRenderedPageBreak/>
              <w:t>We also conduct media literacy program to educate both young persons and seniors in responsible consuming of media messages.</w:t>
            </w:r>
          </w:p>
        </w:tc>
      </w:tr>
      <w:tr w:rsidR="00FA10EC">
        <w:tc>
          <w:tcPr>
            <w:tcW w:w="929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FA10EC" w:rsidRDefault="00FA10EC">
            <w:pPr>
              <w:spacing w:line="240" w:lineRule="auto"/>
              <w:jc w:val="center"/>
            </w:pPr>
            <w:r>
              <w:rPr>
                <w:b/>
                <w:szCs w:val="24"/>
              </w:rPr>
              <w:lastRenderedPageBreak/>
              <w:t>Description of the project</w:t>
            </w:r>
          </w:p>
        </w:tc>
      </w:tr>
      <w:tr w:rsidR="00FA10EC">
        <w:tc>
          <w:tcPr>
            <w:tcW w:w="4428" w:type="dxa"/>
            <w:tcBorders>
              <w:top w:val="single" w:sz="4" w:space="0" w:color="000000"/>
              <w:left w:val="single" w:sz="4" w:space="0" w:color="000000"/>
              <w:bottom w:val="single" w:sz="4" w:space="0" w:color="000000"/>
            </w:tcBorders>
            <w:shd w:val="clear" w:color="auto" w:fill="auto"/>
            <w:vAlign w:val="center"/>
          </w:tcPr>
          <w:p w:rsidR="00FA10EC" w:rsidRPr="006E36D7" w:rsidRDefault="00FA10EC">
            <w:pPr>
              <w:spacing w:line="240" w:lineRule="auto"/>
              <w:jc w:val="center"/>
              <w:rPr>
                <w:lang w:val="en-US"/>
              </w:rPr>
            </w:pPr>
            <w:r>
              <w:rPr>
                <w:szCs w:val="24"/>
                <w:lang w:val="en-US"/>
              </w:rPr>
              <w:t>Action, Measure in the framework of „Europe for Citizens” Programme</w:t>
            </w:r>
          </w:p>
        </w:tc>
        <w:tc>
          <w:tcPr>
            <w:tcW w:w="48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10EC" w:rsidRPr="00925771" w:rsidRDefault="001676BF" w:rsidP="001676BF">
            <w:pPr>
              <w:jc w:val="center"/>
            </w:pPr>
            <w:r w:rsidRPr="001676BF">
              <w:t>Component 2 Democratic commitment and civic participation, Measure 2.3 Civil society projects</w:t>
            </w:r>
          </w:p>
        </w:tc>
      </w:tr>
      <w:tr w:rsidR="00FA10EC">
        <w:tc>
          <w:tcPr>
            <w:tcW w:w="4428" w:type="dxa"/>
            <w:tcBorders>
              <w:top w:val="single" w:sz="4" w:space="0" w:color="000000"/>
              <w:left w:val="single" w:sz="4" w:space="0" w:color="000000"/>
              <w:bottom w:val="single" w:sz="4" w:space="0" w:color="000000"/>
            </w:tcBorders>
            <w:shd w:val="clear" w:color="auto" w:fill="auto"/>
            <w:vAlign w:val="center"/>
          </w:tcPr>
          <w:p w:rsidR="00FA10EC" w:rsidRDefault="00FA10EC">
            <w:pPr>
              <w:spacing w:line="240" w:lineRule="auto"/>
              <w:jc w:val="center"/>
            </w:pPr>
            <w:r>
              <w:rPr>
                <w:szCs w:val="24"/>
              </w:rPr>
              <w:t>Timetable of the project</w:t>
            </w:r>
          </w:p>
        </w:tc>
        <w:tc>
          <w:tcPr>
            <w:tcW w:w="48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10EC" w:rsidRDefault="001676BF" w:rsidP="00A07003">
            <w:pPr>
              <w:snapToGrid w:val="0"/>
              <w:spacing w:line="240" w:lineRule="auto"/>
              <w:jc w:val="center"/>
            </w:pPr>
            <w:r>
              <w:t>1.0</w:t>
            </w:r>
            <w:r w:rsidR="00A07003">
              <w:t>3</w:t>
            </w:r>
            <w:r>
              <w:t>.2020-31.</w:t>
            </w:r>
            <w:r w:rsidR="00A07003">
              <w:t>08</w:t>
            </w:r>
            <w:r>
              <w:t>.2021</w:t>
            </w:r>
          </w:p>
        </w:tc>
      </w:tr>
      <w:tr w:rsidR="00FA10EC" w:rsidRPr="006E36D7">
        <w:tc>
          <w:tcPr>
            <w:tcW w:w="4428" w:type="dxa"/>
            <w:tcBorders>
              <w:top w:val="single" w:sz="4" w:space="0" w:color="000000"/>
              <w:left w:val="single" w:sz="4" w:space="0" w:color="000000"/>
              <w:bottom w:val="single" w:sz="4" w:space="0" w:color="000000"/>
            </w:tcBorders>
            <w:shd w:val="clear" w:color="auto" w:fill="auto"/>
            <w:vAlign w:val="center"/>
          </w:tcPr>
          <w:p w:rsidR="00FA10EC" w:rsidRPr="006E36D7" w:rsidRDefault="00FA10EC">
            <w:pPr>
              <w:spacing w:line="240" w:lineRule="auto"/>
              <w:jc w:val="center"/>
              <w:rPr>
                <w:lang w:val="en-US"/>
              </w:rPr>
            </w:pPr>
            <w:r>
              <w:rPr>
                <w:szCs w:val="24"/>
                <w:lang w:val="en-US"/>
              </w:rPr>
              <w:t>Short description of the project, including its aims</w:t>
            </w:r>
          </w:p>
        </w:tc>
        <w:tc>
          <w:tcPr>
            <w:tcW w:w="48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F6650" w:rsidRDefault="001F6650" w:rsidP="001676BF">
            <w:pPr>
              <w:snapToGrid w:val="0"/>
              <w:jc w:val="center"/>
              <w:rPr>
                <w:rFonts w:asciiTheme="minorHAnsi" w:hAnsiTheme="minorHAnsi" w:cstheme="minorHAnsi"/>
                <w:szCs w:val="20"/>
                <w:lang w:val="en-GB"/>
              </w:rPr>
            </w:pPr>
            <w:r>
              <w:rPr>
                <w:rFonts w:asciiTheme="minorHAnsi" w:hAnsiTheme="minorHAnsi" w:cstheme="minorHAnsi"/>
                <w:szCs w:val="20"/>
                <w:lang w:val="en-GB"/>
              </w:rPr>
              <w:t>The aim of the project is to s</w:t>
            </w:r>
            <w:r w:rsidRPr="001676BF">
              <w:rPr>
                <w:rFonts w:asciiTheme="minorHAnsi" w:hAnsiTheme="minorHAnsi" w:cstheme="minorHAnsi"/>
                <w:szCs w:val="20"/>
                <w:lang w:val="en-GB"/>
              </w:rPr>
              <w:t>trengthen intercultural di</w:t>
            </w:r>
            <w:r>
              <w:rPr>
                <w:rFonts w:asciiTheme="minorHAnsi" w:hAnsiTheme="minorHAnsi" w:cstheme="minorHAnsi"/>
                <w:szCs w:val="20"/>
                <w:lang w:val="en-GB"/>
              </w:rPr>
              <w:t>alogue and mutual understanding and</w:t>
            </w:r>
            <w:r w:rsidRPr="001676BF">
              <w:rPr>
                <w:rFonts w:asciiTheme="minorHAnsi" w:hAnsiTheme="minorHAnsi" w:cstheme="minorHAnsi"/>
                <w:szCs w:val="20"/>
                <w:lang w:val="en-GB"/>
              </w:rPr>
              <w:t xml:space="preserve"> combating the stigma of </w:t>
            </w:r>
            <w:r>
              <w:rPr>
                <w:rFonts w:asciiTheme="minorHAnsi" w:hAnsiTheme="minorHAnsi" w:cstheme="minorHAnsi"/>
                <w:szCs w:val="20"/>
                <w:lang w:val="en-GB"/>
              </w:rPr>
              <w:t>different social</w:t>
            </w:r>
            <w:r w:rsidRPr="001676BF">
              <w:rPr>
                <w:rFonts w:asciiTheme="minorHAnsi" w:hAnsiTheme="minorHAnsi" w:cstheme="minorHAnsi"/>
                <w:szCs w:val="20"/>
                <w:lang w:val="en-GB"/>
              </w:rPr>
              <w:t xml:space="preserve"> groups</w:t>
            </w:r>
            <w:r>
              <w:rPr>
                <w:rFonts w:asciiTheme="minorHAnsi" w:hAnsiTheme="minorHAnsi" w:cstheme="minorHAnsi"/>
                <w:szCs w:val="20"/>
                <w:lang w:val="en-GB"/>
              </w:rPr>
              <w:t xml:space="preserve"> (minority groups, immigrants, refugees, etc.)</w:t>
            </w:r>
            <w:r w:rsidR="00090E9F">
              <w:rPr>
                <w:rFonts w:asciiTheme="minorHAnsi" w:hAnsiTheme="minorHAnsi" w:cstheme="minorHAnsi"/>
                <w:szCs w:val="20"/>
                <w:lang w:val="en-GB"/>
              </w:rPr>
              <w:t>. It will be conducted</w:t>
            </w:r>
            <w:r>
              <w:rPr>
                <w:rFonts w:asciiTheme="minorHAnsi" w:hAnsiTheme="minorHAnsi" w:cstheme="minorHAnsi"/>
                <w:szCs w:val="20"/>
                <w:lang w:val="en-GB"/>
              </w:rPr>
              <w:t xml:space="preserve"> by monitoring media messages concerning: (1) those </w:t>
            </w:r>
            <w:r w:rsidRPr="001F6650">
              <w:rPr>
                <w:rFonts w:asciiTheme="minorHAnsi" w:hAnsiTheme="minorHAnsi" w:cstheme="minorHAnsi"/>
                <w:szCs w:val="20"/>
                <w:lang w:val="en-GB"/>
              </w:rPr>
              <w:t>key groups mentioned above</w:t>
            </w:r>
            <w:r>
              <w:rPr>
                <w:rFonts w:asciiTheme="minorHAnsi" w:hAnsiTheme="minorHAnsi" w:cstheme="minorHAnsi"/>
                <w:szCs w:val="20"/>
                <w:lang w:val="en-GB"/>
              </w:rPr>
              <w:t xml:space="preserve"> </w:t>
            </w:r>
            <w:r w:rsidRPr="001F6650">
              <w:rPr>
                <w:rFonts w:asciiTheme="minorHAnsi" w:hAnsiTheme="minorHAnsi" w:cstheme="minorHAnsi"/>
                <w:szCs w:val="20"/>
                <w:lang w:val="en-GB"/>
              </w:rPr>
              <w:t xml:space="preserve">and </w:t>
            </w:r>
            <w:r>
              <w:rPr>
                <w:rFonts w:asciiTheme="minorHAnsi" w:hAnsiTheme="minorHAnsi" w:cstheme="minorHAnsi"/>
                <w:szCs w:val="20"/>
                <w:lang w:val="en-GB"/>
              </w:rPr>
              <w:t xml:space="preserve">(2) </w:t>
            </w:r>
            <w:r w:rsidRPr="001F6650">
              <w:rPr>
                <w:rFonts w:asciiTheme="minorHAnsi" w:hAnsiTheme="minorHAnsi" w:cstheme="minorHAnsi"/>
                <w:szCs w:val="20"/>
                <w:lang w:val="en-GB"/>
              </w:rPr>
              <w:t>phenomena that warm public debate to red</w:t>
            </w:r>
            <w:r>
              <w:rPr>
                <w:rFonts w:asciiTheme="minorHAnsi" w:hAnsiTheme="minorHAnsi" w:cstheme="minorHAnsi"/>
                <w:szCs w:val="20"/>
                <w:lang w:val="en-GB"/>
              </w:rPr>
              <w:t xml:space="preserve">, such as: climate change, LGBT rights, </w:t>
            </w:r>
            <w:r w:rsidR="004F6BE0">
              <w:rPr>
                <w:rFonts w:asciiTheme="minorHAnsi" w:hAnsiTheme="minorHAnsi" w:cstheme="minorHAnsi"/>
                <w:szCs w:val="20"/>
                <w:lang w:val="en-GB"/>
              </w:rPr>
              <w:t xml:space="preserve">refugees relocation, </w:t>
            </w:r>
            <w:r w:rsidRPr="001F6650">
              <w:rPr>
                <w:rFonts w:asciiTheme="minorHAnsi" w:hAnsiTheme="minorHAnsi" w:cstheme="minorHAnsi"/>
                <w:szCs w:val="20"/>
                <w:lang w:val="en-GB"/>
              </w:rPr>
              <w:t>problems with vaccines</w:t>
            </w:r>
            <w:r>
              <w:rPr>
                <w:rFonts w:asciiTheme="minorHAnsi" w:hAnsiTheme="minorHAnsi" w:cstheme="minorHAnsi"/>
                <w:szCs w:val="20"/>
                <w:lang w:val="en-GB"/>
              </w:rPr>
              <w:t xml:space="preserve">, </w:t>
            </w:r>
            <w:r w:rsidR="00090E9F">
              <w:rPr>
                <w:rFonts w:asciiTheme="minorHAnsi" w:hAnsiTheme="minorHAnsi" w:cstheme="minorHAnsi"/>
                <w:szCs w:val="20"/>
                <w:lang w:val="en-GB"/>
              </w:rPr>
              <w:t>technologies and their influence on citizens, etc</w:t>
            </w:r>
            <w:r w:rsidRPr="001F6650">
              <w:rPr>
                <w:rFonts w:asciiTheme="minorHAnsi" w:hAnsiTheme="minorHAnsi" w:cstheme="minorHAnsi"/>
                <w:szCs w:val="20"/>
                <w:lang w:val="en-GB"/>
              </w:rPr>
              <w:t>.</w:t>
            </w:r>
            <w:r>
              <w:rPr>
                <w:rFonts w:asciiTheme="minorHAnsi" w:hAnsiTheme="minorHAnsi" w:cstheme="minorHAnsi"/>
                <w:szCs w:val="20"/>
                <w:lang w:val="en-GB"/>
              </w:rPr>
              <w:t xml:space="preserve"> </w:t>
            </w:r>
            <w:r w:rsidR="00090E9F">
              <w:rPr>
                <w:rFonts w:asciiTheme="minorHAnsi" w:hAnsiTheme="minorHAnsi" w:cstheme="minorHAnsi"/>
                <w:szCs w:val="20"/>
                <w:lang w:val="en-GB"/>
              </w:rPr>
              <w:t xml:space="preserve">By </w:t>
            </w:r>
            <w:r>
              <w:rPr>
                <w:rFonts w:asciiTheme="minorHAnsi" w:hAnsiTheme="minorHAnsi" w:cstheme="minorHAnsi"/>
                <w:szCs w:val="20"/>
                <w:lang w:val="en-GB"/>
              </w:rPr>
              <w:t>exposin</w:t>
            </w:r>
            <w:r w:rsidR="00090E9F">
              <w:rPr>
                <w:rFonts w:asciiTheme="minorHAnsi" w:hAnsiTheme="minorHAnsi" w:cstheme="minorHAnsi"/>
                <w:szCs w:val="20"/>
                <w:lang w:val="en-GB"/>
              </w:rPr>
              <w:t xml:space="preserve">g media manipulation, </w:t>
            </w:r>
            <w:r w:rsidR="00090E9F" w:rsidRPr="00090E9F">
              <w:rPr>
                <w:rFonts w:asciiTheme="minorHAnsi" w:hAnsiTheme="minorHAnsi" w:cstheme="minorHAnsi"/>
                <w:szCs w:val="20"/>
                <w:lang w:val="en-GB"/>
              </w:rPr>
              <w:t>unreliable content</w:t>
            </w:r>
            <w:r w:rsidR="00090E9F">
              <w:rPr>
                <w:rFonts w:asciiTheme="minorHAnsi" w:hAnsiTheme="minorHAnsi" w:cstheme="minorHAnsi"/>
                <w:szCs w:val="20"/>
                <w:lang w:val="en-GB"/>
              </w:rPr>
              <w:t xml:space="preserve">, fake news and hate speech during the media monitoring process the </w:t>
            </w:r>
            <w:r w:rsidR="00090E9F" w:rsidRPr="00090E9F">
              <w:rPr>
                <w:rFonts w:asciiTheme="minorHAnsi" w:hAnsiTheme="minorHAnsi" w:cstheme="minorHAnsi"/>
                <w:szCs w:val="20"/>
                <w:lang w:val="en-GB"/>
              </w:rPr>
              <w:t xml:space="preserve">citizens will receive reliable information about the arguments that appear in the public debate in </w:t>
            </w:r>
            <w:r w:rsidR="00090E9F">
              <w:rPr>
                <w:rFonts w:asciiTheme="minorHAnsi" w:hAnsiTheme="minorHAnsi" w:cstheme="minorHAnsi"/>
                <w:szCs w:val="20"/>
                <w:lang w:val="en-GB"/>
              </w:rPr>
              <w:t>essential</w:t>
            </w:r>
            <w:r w:rsidR="00090E9F" w:rsidRPr="00090E9F">
              <w:rPr>
                <w:rFonts w:asciiTheme="minorHAnsi" w:hAnsiTheme="minorHAnsi" w:cstheme="minorHAnsi"/>
                <w:szCs w:val="20"/>
                <w:lang w:val="en-GB"/>
              </w:rPr>
              <w:t xml:space="preserve"> matters and will be able to form their own opinions </w:t>
            </w:r>
            <w:r w:rsidR="00090E9F">
              <w:rPr>
                <w:rFonts w:asciiTheme="minorHAnsi" w:hAnsiTheme="minorHAnsi" w:cstheme="minorHAnsi"/>
                <w:szCs w:val="20"/>
                <w:lang w:val="en-GB"/>
              </w:rPr>
              <w:t xml:space="preserve">based on facts </w:t>
            </w:r>
            <w:r w:rsidR="00090E9F" w:rsidRPr="00090E9F">
              <w:rPr>
                <w:rFonts w:asciiTheme="minorHAnsi" w:hAnsiTheme="minorHAnsi" w:cstheme="minorHAnsi"/>
                <w:szCs w:val="20"/>
                <w:lang w:val="en-GB"/>
              </w:rPr>
              <w:t xml:space="preserve">and then </w:t>
            </w:r>
            <w:r w:rsidR="00090E9F">
              <w:rPr>
                <w:rFonts w:asciiTheme="minorHAnsi" w:hAnsiTheme="minorHAnsi" w:cstheme="minorHAnsi"/>
                <w:szCs w:val="20"/>
                <w:lang w:val="en-GB"/>
              </w:rPr>
              <w:t>t</w:t>
            </w:r>
            <w:r w:rsidR="00090E9F" w:rsidRPr="00090E9F">
              <w:rPr>
                <w:rFonts w:asciiTheme="minorHAnsi" w:hAnsiTheme="minorHAnsi" w:cstheme="minorHAnsi"/>
                <w:szCs w:val="20"/>
                <w:lang w:val="en-GB"/>
              </w:rPr>
              <w:t>hey will be able to become involved in shaping public policies</w:t>
            </w:r>
            <w:r w:rsidR="0077440A">
              <w:rPr>
                <w:rFonts w:asciiTheme="minorHAnsi" w:hAnsiTheme="minorHAnsi" w:cstheme="minorHAnsi"/>
                <w:szCs w:val="20"/>
                <w:lang w:val="en-GB"/>
              </w:rPr>
              <w:t xml:space="preserve"> in those issues. One of the project’s results will be the</w:t>
            </w:r>
            <w:r w:rsidR="00090E9F">
              <w:rPr>
                <w:rFonts w:asciiTheme="minorHAnsi" w:hAnsiTheme="minorHAnsi" w:cstheme="minorHAnsi"/>
                <w:szCs w:val="20"/>
                <w:lang w:val="en-GB"/>
              </w:rPr>
              <w:t xml:space="preserve"> map of information sources </w:t>
            </w:r>
            <w:r w:rsidR="0077440A" w:rsidRPr="0077440A">
              <w:rPr>
                <w:rFonts w:asciiTheme="minorHAnsi" w:hAnsiTheme="minorHAnsi" w:cstheme="minorHAnsi"/>
                <w:szCs w:val="20"/>
                <w:lang w:val="en-GB"/>
              </w:rPr>
              <w:t xml:space="preserve">showing which of them are reliable on the one hand, and </w:t>
            </w:r>
            <w:r w:rsidR="0077440A">
              <w:rPr>
                <w:rFonts w:asciiTheme="minorHAnsi" w:hAnsiTheme="minorHAnsi" w:cstheme="minorHAnsi"/>
                <w:szCs w:val="20"/>
                <w:lang w:val="en-GB"/>
              </w:rPr>
              <w:t xml:space="preserve">which of them </w:t>
            </w:r>
            <w:r w:rsidR="0077440A" w:rsidRPr="0077440A">
              <w:rPr>
                <w:rFonts w:asciiTheme="minorHAnsi" w:hAnsiTheme="minorHAnsi" w:cstheme="minorHAnsi"/>
                <w:szCs w:val="20"/>
                <w:lang w:val="en-GB"/>
              </w:rPr>
              <w:t>are unreliable on the other hand that.</w:t>
            </w:r>
          </w:p>
          <w:p w:rsidR="001F6650" w:rsidRDefault="001F6650" w:rsidP="001676BF">
            <w:pPr>
              <w:snapToGrid w:val="0"/>
              <w:jc w:val="center"/>
              <w:rPr>
                <w:rFonts w:asciiTheme="minorHAnsi" w:hAnsiTheme="minorHAnsi" w:cstheme="minorHAnsi"/>
                <w:szCs w:val="20"/>
                <w:lang w:val="en-GB"/>
              </w:rPr>
            </w:pPr>
            <w:r>
              <w:rPr>
                <w:rFonts w:asciiTheme="minorHAnsi" w:hAnsiTheme="minorHAnsi" w:cstheme="minorHAnsi"/>
                <w:szCs w:val="20"/>
                <w:lang w:val="en-GB"/>
              </w:rPr>
              <w:t>Proposed project co</w:t>
            </w:r>
            <w:r w:rsidR="0077440A">
              <w:rPr>
                <w:rFonts w:asciiTheme="minorHAnsi" w:hAnsiTheme="minorHAnsi" w:cstheme="minorHAnsi"/>
                <w:szCs w:val="20"/>
                <w:lang w:val="en-GB"/>
              </w:rPr>
              <w:t>nsists of four phases:</w:t>
            </w:r>
          </w:p>
          <w:p w:rsidR="00FA10EC" w:rsidRDefault="0077440A" w:rsidP="0077440A">
            <w:pPr>
              <w:pStyle w:val="ListParagraph"/>
              <w:numPr>
                <w:ilvl w:val="0"/>
                <w:numId w:val="1"/>
              </w:numPr>
              <w:snapToGrid w:val="0"/>
              <w:jc w:val="center"/>
              <w:rPr>
                <w:rFonts w:asciiTheme="minorHAnsi" w:hAnsiTheme="minorHAnsi" w:cstheme="minorHAnsi"/>
                <w:lang w:val="en-US"/>
              </w:rPr>
            </w:pPr>
            <w:r>
              <w:rPr>
                <w:rFonts w:asciiTheme="minorHAnsi" w:hAnsiTheme="minorHAnsi" w:cstheme="minorHAnsi"/>
                <w:lang w:val="en-US"/>
              </w:rPr>
              <w:t xml:space="preserve">Educational phase (media literacy) – in which young volunteers will be </w:t>
            </w:r>
            <w:r w:rsidRPr="0077440A">
              <w:rPr>
                <w:rFonts w:asciiTheme="minorHAnsi" w:hAnsiTheme="minorHAnsi" w:cstheme="minorHAnsi"/>
                <w:lang w:val="en-US"/>
              </w:rPr>
              <w:t>taught how to responsibly receive</w:t>
            </w:r>
            <w:r>
              <w:rPr>
                <w:rFonts w:asciiTheme="minorHAnsi" w:hAnsiTheme="minorHAnsi" w:cstheme="minorHAnsi"/>
                <w:lang w:val="en-US"/>
              </w:rPr>
              <w:t xml:space="preserve"> and consume different</w:t>
            </w:r>
            <w:r w:rsidRPr="0077440A">
              <w:rPr>
                <w:rFonts w:asciiTheme="minorHAnsi" w:hAnsiTheme="minorHAnsi" w:cstheme="minorHAnsi"/>
                <w:lang w:val="en-US"/>
              </w:rPr>
              <w:t xml:space="preserve"> media messages</w:t>
            </w:r>
            <w:r>
              <w:rPr>
                <w:rFonts w:asciiTheme="minorHAnsi" w:hAnsiTheme="minorHAnsi" w:cstheme="minorHAnsi"/>
                <w:lang w:val="en-US"/>
              </w:rPr>
              <w:t xml:space="preserve"> (Internet, TV, Press, Radio);</w:t>
            </w:r>
          </w:p>
          <w:p w:rsidR="0077440A" w:rsidRDefault="0077440A" w:rsidP="0077440A">
            <w:pPr>
              <w:pStyle w:val="ListParagraph"/>
              <w:numPr>
                <w:ilvl w:val="0"/>
                <w:numId w:val="1"/>
              </w:numPr>
              <w:snapToGrid w:val="0"/>
              <w:jc w:val="center"/>
              <w:rPr>
                <w:rFonts w:asciiTheme="minorHAnsi" w:hAnsiTheme="minorHAnsi" w:cstheme="minorHAnsi"/>
                <w:lang w:val="en-US"/>
              </w:rPr>
            </w:pPr>
            <w:r>
              <w:rPr>
                <w:rFonts w:asciiTheme="minorHAnsi" w:hAnsiTheme="minorHAnsi" w:cstheme="minorHAnsi"/>
                <w:lang w:val="en-US"/>
              </w:rPr>
              <w:t>Media Monitoring phase – in which trained young volunteers will proceed the process of monitoring media messages in essential issues concerning key social groups;</w:t>
            </w:r>
          </w:p>
          <w:p w:rsidR="0077440A" w:rsidRDefault="0077440A" w:rsidP="0077440A">
            <w:pPr>
              <w:pStyle w:val="ListParagraph"/>
              <w:numPr>
                <w:ilvl w:val="0"/>
                <w:numId w:val="1"/>
              </w:numPr>
              <w:snapToGrid w:val="0"/>
              <w:jc w:val="center"/>
              <w:rPr>
                <w:rFonts w:asciiTheme="minorHAnsi" w:hAnsiTheme="minorHAnsi" w:cstheme="minorHAnsi"/>
                <w:lang w:val="en-US"/>
              </w:rPr>
            </w:pPr>
            <w:r>
              <w:rPr>
                <w:rFonts w:asciiTheme="minorHAnsi" w:hAnsiTheme="minorHAnsi" w:cstheme="minorHAnsi"/>
                <w:lang w:val="en-US"/>
              </w:rPr>
              <w:lastRenderedPageBreak/>
              <w:t>Reporting phase – in which the results of the monitoring will be shown in the form of professional reports and interactive digital maps;</w:t>
            </w:r>
          </w:p>
          <w:p w:rsidR="0077440A" w:rsidRPr="0077440A" w:rsidRDefault="0077440A" w:rsidP="0077440A">
            <w:pPr>
              <w:pStyle w:val="ListParagraph"/>
              <w:numPr>
                <w:ilvl w:val="0"/>
                <w:numId w:val="1"/>
              </w:numPr>
              <w:snapToGrid w:val="0"/>
              <w:jc w:val="center"/>
              <w:rPr>
                <w:rFonts w:asciiTheme="minorHAnsi" w:hAnsiTheme="minorHAnsi" w:cstheme="minorHAnsi"/>
                <w:lang w:val="en-US"/>
              </w:rPr>
            </w:pPr>
            <w:r>
              <w:rPr>
                <w:rFonts w:asciiTheme="minorHAnsi" w:hAnsiTheme="minorHAnsi" w:cstheme="minorHAnsi"/>
                <w:lang w:val="en-US"/>
              </w:rPr>
              <w:t>Public Policy Influence phase – in which young people and the representatives of the project’s crew will try to influence public policy by distributing those reports, that were prepared earlier.</w:t>
            </w:r>
          </w:p>
        </w:tc>
      </w:tr>
      <w:tr w:rsidR="00FA10EC" w:rsidRPr="006E36D7">
        <w:tc>
          <w:tcPr>
            <w:tcW w:w="4428" w:type="dxa"/>
            <w:tcBorders>
              <w:top w:val="single" w:sz="4" w:space="0" w:color="000000"/>
              <w:left w:val="single" w:sz="4" w:space="0" w:color="000000"/>
              <w:bottom w:val="single" w:sz="4" w:space="0" w:color="000000"/>
            </w:tcBorders>
            <w:shd w:val="clear" w:color="auto" w:fill="auto"/>
            <w:vAlign w:val="center"/>
          </w:tcPr>
          <w:p w:rsidR="00FA10EC" w:rsidRPr="006E36D7" w:rsidRDefault="00FA10EC">
            <w:pPr>
              <w:spacing w:line="240" w:lineRule="auto"/>
              <w:jc w:val="center"/>
              <w:rPr>
                <w:lang w:val="en-US"/>
              </w:rPr>
            </w:pPr>
            <w:r>
              <w:rPr>
                <w:szCs w:val="24"/>
                <w:lang w:val="en-US"/>
              </w:rPr>
              <w:lastRenderedPageBreak/>
              <w:t>Role of the partner organisation in the project</w:t>
            </w:r>
          </w:p>
        </w:tc>
        <w:tc>
          <w:tcPr>
            <w:tcW w:w="48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10EC" w:rsidRPr="006E36D7" w:rsidRDefault="004F6BE0" w:rsidP="004F6BE0">
            <w:pPr>
              <w:snapToGrid w:val="0"/>
              <w:spacing w:line="240" w:lineRule="auto"/>
              <w:jc w:val="both"/>
              <w:rPr>
                <w:lang w:val="en-US"/>
              </w:rPr>
            </w:pPr>
            <w:r>
              <w:rPr>
                <w:lang w:val="en-US"/>
              </w:rPr>
              <w:t>Participating in selected phases of the project in the country that the organization has its headquarters.</w:t>
            </w:r>
          </w:p>
        </w:tc>
      </w:tr>
      <w:tr w:rsidR="00FA10EC">
        <w:tc>
          <w:tcPr>
            <w:tcW w:w="4428" w:type="dxa"/>
            <w:tcBorders>
              <w:top w:val="single" w:sz="4" w:space="0" w:color="000000"/>
              <w:left w:val="single" w:sz="4" w:space="0" w:color="000000"/>
              <w:bottom w:val="single" w:sz="4" w:space="0" w:color="000000"/>
            </w:tcBorders>
            <w:shd w:val="clear" w:color="auto" w:fill="auto"/>
            <w:vAlign w:val="center"/>
          </w:tcPr>
          <w:p w:rsidR="00FA10EC" w:rsidRDefault="00FA10EC">
            <w:pPr>
              <w:spacing w:line="240" w:lineRule="auto"/>
              <w:jc w:val="center"/>
            </w:pPr>
            <w:r>
              <w:rPr>
                <w:szCs w:val="24"/>
              </w:rPr>
              <w:t>Comments from the applicant</w:t>
            </w:r>
          </w:p>
        </w:tc>
        <w:tc>
          <w:tcPr>
            <w:tcW w:w="48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10EC" w:rsidRDefault="004F6BE0" w:rsidP="00FA18AB">
            <w:pPr>
              <w:spacing w:line="240" w:lineRule="auto"/>
            </w:pPr>
            <w:r>
              <w:rPr>
                <w:szCs w:val="24"/>
                <w:lang w:val="en-US"/>
              </w:rPr>
              <w:t>We encourage organizations from: Spain, Portugal, Italy, Croatia, Serbia, Slovenia, Macedonia, France, Germany, Hungary and Czech Republic that are interested in media literacy, media monitoring processes or shaping public policies in essential issues of the public debate to contacting with us! This project seems to be very interesting and we would be very interested to see</w:t>
            </w:r>
            <w:r w:rsidR="00FA18AB">
              <w:rPr>
                <w:szCs w:val="24"/>
                <w:lang w:val="en-US"/>
              </w:rPr>
              <w:t xml:space="preserve"> how public debate looks like in different countries in Europe</w:t>
            </w:r>
            <w:r>
              <w:rPr>
                <w:szCs w:val="24"/>
                <w:lang w:val="en-US"/>
              </w:rPr>
              <w:t xml:space="preserve">. </w:t>
            </w:r>
          </w:p>
        </w:tc>
      </w:tr>
    </w:tbl>
    <w:p w:rsidR="00FA10EC" w:rsidRDefault="00FA10EC"/>
    <w:sectPr w:rsidR="00FA10EC">
      <w:headerReference w:type="default" r:id="rId9"/>
      <w:headerReference w:type="first" r:id="rId10"/>
      <w:pgSz w:w="11906" w:h="16838"/>
      <w:pgMar w:top="1417" w:right="1417" w:bottom="1417" w:left="1417" w:header="708"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77258" w:rsidRDefault="00977258">
      <w:pPr>
        <w:spacing w:after="0" w:line="240" w:lineRule="auto"/>
      </w:pPr>
      <w:r>
        <w:separator/>
      </w:r>
    </w:p>
  </w:endnote>
  <w:endnote w:type="continuationSeparator" w:id="0">
    <w:p w:rsidR="00977258" w:rsidRDefault="009772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charset w:val="00"/>
    <w:family w:val="auto"/>
    <w:pitch w:val="variable"/>
    <w:sig w:usb0="800000AF" w:usb1="1001ECEA" w:usb2="00000000" w:usb3="00000000" w:csb0="00000001"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77258" w:rsidRDefault="00977258">
      <w:pPr>
        <w:spacing w:after="0" w:line="240" w:lineRule="auto"/>
      </w:pPr>
      <w:r>
        <w:separator/>
      </w:r>
    </w:p>
  </w:footnote>
  <w:footnote w:type="continuationSeparator" w:id="0">
    <w:p w:rsidR="00977258" w:rsidRDefault="0097725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10EC" w:rsidRDefault="00FA10EC">
    <w:pPr>
      <w:pStyle w:val="Header"/>
    </w:pPr>
    <w:r>
      <w:rPr>
        <w:noProof/>
        <w:lang w:val="en-US" w:eastAsia="en-US"/>
      </w:rPr>
      <w:drawing>
        <wp:inline distT="0" distB="0" distL="0" distR="0">
          <wp:extent cx="2895600" cy="685800"/>
          <wp:effectExtent l="19050" t="0" r="0" b="0"/>
          <wp:docPr id="1" name="Attēl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l="-3" t="-14" r="-3" b="-14"/>
                  <a:stretch>
                    <a:fillRect/>
                  </a:stretch>
                </pic:blipFill>
                <pic:spPr bwMode="auto">
                  <a:xfrm>
                    <a:off x="0" y="0"/>
                    <a:ext cx="2895600" cy="685800"/>
                  </a:xfrm>
                  <a:prstGeom prst="rect">
                    <a:avLst/>
                  </a:prstGeom>
                  <a:solidFill>
                    <a:srgbClr val="FFFFFF">
                      <a:alpha val="0"/>
                    </a:srgbClr>
                  </a:solidFill>
                  <a:ln w="9525">
                    <a:noFill/>
                    <a:miter lim="800000"/>
                    <a:headEnd/>
                    <a:tailEnd/>
                  </a:ln>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10EC" w:rsidRDefault="00FA10EC"/>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B4A4CAA"/>
    <w:multiLevelType w:val="hybridMultilevel"/>
    <w:tmpl w:val="F7984C8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5E64"/>
    <w:rsid w:val="00060200"/>
    <w:rsid w:val="00090E9F"/>
    <w:rsid w:val="001676BF"/>
    <w:rsid w:val="001F6650"/>
    <w:rsid w:val="00305E64"/>
    <w:rsid w:val="004F6BE0"/>
    <w:rsid w:val="005500A8"/>
    <w:rsid w:val="006314FE"/>
    <w:rsid w:val="006C2791"/>
    <w:rsid w:val="006E36D7"/>
    <w:rsid w:val="00736461"/>
    <w:rsid w:val="00770D5F"/>
    <w:rsid w:val="0077440A"/>
    <w:rsid w:val="00925771"/>
    <w:rsid w:val="00977258"/>
    <w:rsid w:val="00A02851"/>
    <w:rsid w:val="00A07003"/>
    <w:rsid w:val="00AC3175"/>
    <w:rsid w:val="00C773FA"/>
    <w:rsid w:val="00DC3941"/>
    <w:rsid w:val="00FA10EC"/>
    <w:rsid w:val="00FA18AB"/>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lv-LV" w:eastAsia="lv-LV"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uppressAutoHyphens/>
      <w:spacing w:after="200" w:line="276" w:lineRule="auto"/>
    </w:pPr>
    <w:rPr>
      <w:rFonts w:ascii="Calibri" w:eastAsia="Calibri" w:hAnsi="Calibri" w:cs="Calibri"/>
      <w:sz w:val="22"/>
      <w:szCs w:val="22"/>
      <w:lang w:val="pl-PL"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rPr>
      <w:rFonts w:ascii="Symbol" w:hAnsi="Symbol" w:cs="OpenSymbol"/>
    </w:rPr>
  </w:style>
  <w:style w:type="character" w:customStyle="1" w:styleId="WW8Num1z1">
    <w:name w:val="WW8Num1z1"/>
    <w:rPr>
      <w:rFonts w:ascii="OpenSymbol" w:hAnsi="OpenSymbol" w:cs="OpenSymbol"/>
    </w:rPr>
  </w:style>
  <w:style w:type="character" w:customStyle="1" w:styleId="Noklusjumarindkopasfonts1">
    <w:name w:val="Noklusējuma rindkopas fonts1"/>
  </w:style>
  <w:style w:type="paragraph" w:customStyle="1" w:styleId="Virsraksts">
    <w:name w:val="Virsraksts"/>
    <w:basedOn w:val="Normal"/>
    <w:next w:val="BodyText"/>
    <w:pPr>
      <w:keepNext/>
      <w:spacing w:before="240" w:after="120"/>
    </w:pPr>
    <w:rPr>
      <w:rFonts w:ascii="Liberation Sans" w:eastAsia="Microsoft YaHei" w:hAnsi="Liberation Sans" w:cs="Arial"/>
      <w:sz w:val="28"/>
      <w:szCs w:val="28"/>
    </w:rPr>
  </w:style>
  <w:style w:type="paragraph" w:styleId="BodyText">
    <w:name w:val="Body Text"/>
    <w:basedOn w:val="Normal"/>
    <w:pPr>
      <w:spacing w:after="140" w:line="288" w:lineRule="auto"/>
    </w:pPr>
  </w:style>
  <w:style w:type="paragraph" w:styleId="List">
    <w:name w:val="List"/>
    <w:basedOn w:val="BodyText"/>
    <w:rPr>
      <w:rFonts w:cs="Arial"/>
    </w:rPr>
  </w:style>
  <w:style w:type="paragraph" w:styleId="Caption">
    <w:name w:val="caption"/>
    <w:basedOn w:val="Normal"/>
    <w:qFormat/>
    <w:pPr>
      <w:suppressLineNumbers/>
      <w:spacing w:before="120" w:after="120"/>
    </w:pPr>
    <w:rPr>
      <w:rFonts w:cs="Arial"/>
      <w:i/>
      <w:iCs/>
      <w:sz w:val="24"/>
      <w:szCs w:val="24"/>
    </w:rPr>
  </w:style>
  <w:style w:type="paragraph" w:customStyle="1" w:styleId="Rdtjs">
    <w:name w:val="Rādītājs"/>
    <w:basedOn w:val="Normal"/>
    <w:pPr>
      <w:suppressLineNumbers/>
    </w:pPr>
    <w:rPr>
      <w:rFonts w:cs="Arial"/>
    </w:rPr>
  </w:style>
  <w:style w:type="paragraph" w:styleId="Header">
    <w:name w:val="header"/>
    <w:basedOn w:val="Normal"/>
    <w:pPr>
      <w:tabs>
        <w:tab w:val="center" w:pos="4536"/>
        <w:tab w:val="right" w:pos="9072"/>
      </w:tabs>
    </w:pPr>
  </w:style>
  <w:style w:type="paragraph" w:styleId="Footer">
    <w:name w:val="footer"/>
    <w:basedOn w:val="Normal"/>
    <w:pPr>
      <w:tabs>
        <w:tab w:val="center" w:pos="4536"/>
        <w:tab w:val="right" w:pos="9072"/>
      </w:tabs>
    </w:pPr>
  </w:style>
  <w:style w:type="paragraph" w:customStyle="1" w:styleId="Saturardtjs">
    <w:name w:val="Satura rādītājs"/>
    <w:basedOn w:val="Normal"/>
    <w:pPr>
      <w:suppressLineNumbers/>
    </w:pPr>
  </w:style>
  <w:style w:type="paragraph" w:customStyle="1" w:styleId="Tabulasvirsraksts">
    <w:name w:val="Tabulas virsraksts"/>
    <w:basedOn w:val="Saturardtjs"/>
    <w:pPr>
      <w:jc w:val="center"/>
    </w:pPr>
    <w:rPr>
      <w:b/>
      <w:bCs/>
    </w:rPr>
  </w:style>
  <w:style w:type="paragraph" w:styleId="BalloonText">
    <w:name w:val="Balloon Text"/>
    <w:basedOn w:val="Normal"/>
    <w:link w:val="BalloonTextChar"/>
    <w:uiPriority w:val="99"/>
    <w:semiHidden/>
    <w:unhideWhenUsed/>
    <w:rsid w:val="00FA10E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A10EC"/>
    <w:rPr>
      <w:rFonts w:ascii="Tahoma" w:eastAsia="Calibri" w:hAnsi="Tahoma" w:cs="Tahoma"/>
      <w:sz w:val="16"/>
      <w:szCs w:val="16"/>
      <w:lang w:val="pl-PL" w:eastAsia="zh-CN"/>
    </w:rPr>
  </w:style>
  <w:style w:type="character" w:styleId="Strong">
    <w:name w:val="Strong"/>
    <w:basedOn w:val="DefaultParagraphFont"/>
    <w:uiPriority w:val="22"/>
    <w:qFormat/>
    <w:rsid w:val="00925771"/>
    <w:rPr>
      <w:b/>
      <w:bCs/>
    </w:rPr>
  </w:style>
  <w:style w:type="character" w:styleId="Hyperlink">
    <w:name w:val="Hyperlink"/>
    <w:basedOn w:val="DefaultParagraphFont"/>
    <w:uiPriority w:val="99"/>
    <w:unhideWhenUsed/>
    <w:rsid w:val="00770D5F"/>
    <w:rPr>
      <w:color w:val="0000FF" w:themeColor="hyperlink"/>
      <w:u w:val="single"/>
    </w:rPr>
  </w:style>
  <w:style w:type="paragraph" w:styleId="ListParagraph">
    <w:name w:val="List Paragraph"/>
    <w:basedOn w:val="Normal"/>
    <w:uiPriority w:val="34"/>
    <w:qFormat/>
    <w:rsid w:val="0077440A"/>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lv-LV" w:eastAsia="lv-LV"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uppressAutoHyphens/>
      <w:spacing w:after="200" w:line="276" w:lineRule="auto"/>
    </w:pPr>
    <w:rPr>
      <w:rFonts w:ascii="Calibri" w:eastAsia="Calibri" w:hAnsi="Calibri" w:cs="Calibri"/>
      <w:sz w:val="22"/>
      <w:szCs w:val="22"/>
      <w:lang w:val="pl-PL"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rPr>
      <w:rFonts w:ascii="Symbol" w:hAnsi="Symbol" w:cs="OpenSymbol"/>
    </w:rPr>
  </w:style>
  <w:style w:type="character" w:customStyle="1" w:styleId="WW8Num1z1">
    <w:name w:val="WW8Num1z1"/>
    <w:rPr>
      <w:rFonts w:ascii="OpenSymbol" w:hAnsi="OpenSymbol" w:cs="OpenSymbol"/>
    </w:rPr>
  </w:style>
  <w:style w:type="character" w:customStyle="1" w:styleId="Noklusjumarindkopasfonts1">
    <w:name w:val="Noklusējuma rindkopas fonts1"/>
  </w:style>
  <w:style w:type="paragraph" w:customStyle="1" w:styleId="Virsraksts">
    <w:name w:val="Virsraksts"/>
    <w:basedOn w:val="Normal"/>
    <w:next w:val="BodyText"/>
    <w:pPr>
      <w:keepNext/>
      <w:spacing w:before="240" w:after="120"/>
    </w:pPr>
    <w:rPr>
      <w:rFonts w:ascii="Liberation Sans" w:eastAsia="Microsoft YaHei" w:hAnsi="Liberation Sans" w:cs="Arial"/>
      <w:sz w:val="28"/>
      <w:szCs w:val="28"/>
    </w:rPr>
  </w:style>
  <w:style w:type="paragraph" w:styleId="BodyText">
    <w:name w:val="Body Text"/>
    <w:basedOn w:val="Normal"/>
    <w:pPr>
      <w:spacing w:after="140" w:line="288" w:lineRule="auto"/>
    </w:pPr>
  </w:style>
  <w:style w:type="paragraph" w:styleId="List">
    <w:name w:val="List"/>
    <w:basedOn w:val="BodyText"/>
    <w:rPr>
      <w:rFonts w:cs="Arial"/>
    </w:rPr>
  </w:style>
  <w:style w:type="paragraph" w:styleId="Caption">
    <w:name w:val="caption"/>
    <w:basedOn w:val="Normal"/>
    <w:qFormat/>
    <w:pPr>
      <w:suppressLineNumbers/>
      <w:spacing w:before="120" w:after="120"/>
    </w:pPr>
    <w:rPr>
      <w:rFonts w:cs="Arial"/>
      <w:i/>
      <w:iCs/>
      <w:sz w:val="24"/>
      <w:szCs w:val="24"/>
    </w:rPr>
  </w:style>
  <w:style w:type="paragraph" w:customStyle="1" w:styleId="Rdtjs">
    <w:name w:val="Rādītājs"/>
    <w:basedOn w:val="Normal"/>
    <w:pPr>
      <w:suppressLineNumbers/>
    </w:pPr>
    <w:rPr>
      <w:rFonts w:cs="Arial"/>
    </w:rPr>
  </w:style>
  <w:style w:type="paragraph" w:styleId="Header">
    <w:name w:val="header"/>
    <w:basedOn w:val="Normal"/>
    <w:pPr>
      <w:tabs>
        <w:tab w:val="center" w:pos="4536"/>
        <w:tab w:val="right" w:pos="9072"/>
      </w:tabs>
    </w:pPr>
  </w:style>
  <w:style w:type="paragraph" w:styleId="Footer">
    <w:name w:val="footer"/>
    <w:basedOn w:val="Normal"/>
    <w:pPr>
      <w:tabs>
        <w:tab w:val="center" w:pos="4536"/>
        <w:tab w:val="right" w:pos="9072"/>
      </w:tabs>
    </w:pPr>
  </w:style>
  <w:style w:type="paragraph" w:customStyle="1" w:styleId="Saturardtjs">
    <w:name w:val="Satura rādītājs"/>
    <w:basedOn w:val="Normal"/>
    <w:pPr>
      <w:suppressLineNumbers/>
    </w:pPr>
  </w:style>
  <w:style w:type="paragraph" w:customStyle="1" w:styleId="Tabulasvirsraksts">
    <w:name w:val="Tabulas virsraksts"/>
    <w:basedOn w:val="Saturardtjs"/>
    <w:pPr>
      <w:jc w:val="center"/>
    </w:pPr>
    <w:rPr>
      <w:b/>
      <w:bCs/>
    </w:rPr>
  </w:style>
  <w:style w:type="paragraph" w:styleId="BalloonText">
    <w:name w:val="Balloon Text"/>
    <w:basedOn w:val="Normal"/>
    <w:link w:val="BalloonTextChar"/>
    <w:uiPriority w:val="99"/>
    <w:semiHidden/>
    <w:unhideWhenUsed/>
    <w:rsid w:val="00FA10E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A10EC"/>
    <w:rPr>
      <w:rFonts w:ascii="Tahoma" w:eastAsia="Calibri" w:hAnsi="Tahoma" w:cs="Tahoma"/>
      <w:sz w:val="16"/>
      <w:szCs w:val="16"/>
      <w:lang w:val="pl-PL" w:eastAsia="zh-CN"/>
    </w:rPr>
  </w:style>
  <w:style w:type="character" w:styleId="Strong">
    <w:name w:val="Strong"/>
    <w:basedOn w:val="DefaultParagraphFont"/>
    <w:uiPriority w:val="22"/>
    <w:qFormat/>
    <w:rsid w:val="00925771"/>
    <w:rPr>
      <w:b/>
      <w:bCs/>
    </w:rPr>
  </w:style>
  <w:style w:type="character" w:styleId="Hyperlink">
    <w:name w:val="Hyperlink"/>
    <w:basedOn w:val="DefaultParagraphFont"/>
    <w:uiPriority w:val="99"/>
    <w:unhideWhenUsed/>
    <w:rsid w:val="00770D5F"/>
    <w:rPr>
      <w:color w:val="0000FF" w:themeColor="hyperlink"/>
      <w:u w:val="single"/>
    </w:rPr>
  </w:style>
  <w:style w:type="paragraph" w:styleId="ListParagraph">
    <w:name w:val="List Paragraph"/>
    <w:basedOn w:val="Normal"/>
    <w:uiPriority w:val="34"/>
    <w:qFormat/>
    <w:rsid w:val="0077440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f.golebiewski@indid.pl"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dizains">
  <a:themeElements>
    <a:clrScheme name="Iestād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Iestād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Iestād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692</Words>
  <Characters>3949</Characters>
  <Application>Microsoft Office Word</Application>
  <DocSecurity>0</DocSecurity>
  <Lines>32</Lines>
  <Paragraphs>9</Paragraphs>
  <ScaleCrop>false</ScaleCrop>
  <HeadingPairs>
    <vt:vector size="4" baseType="variant">
      <vt:variant>
        <vt:lpstr>Tytuł</vt:lpstr>
      </vt:variant>
      <vt:variant>
        <vt:i4>1</vt:i4>
      </vt:variant>
      <vt:variant>
        <vt:lpstr>Nosaukums</vt:lpstr>
      </vt:variant>
      <vt:variant>
        <vt:i4>1</vt:i4>
      </vt:variant>
    </vt:vector>
  </HeadingPairs>
  <TitlesOfParts>
    <vt:vector size="2" baseType="lpstr">
      <vt:lpstr>Partner Search Form</vt:lpstr>
      <vt:lpstr>Partner Search Form</vt:lpstr>
    </vt:vector>
  </TitlesOfParts>
  <Company>LR Kultūras Ministrija</Company>
  <LinksUpToDate>false</LinksUpToDate>
  <CharactersWithSpaces>4632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Partner Search Form</dc:title>
  <dc:creator>IAM</dc:creator>
  <cp:lastModifiedBy>KSCD</cp:lastModifiedBy>
  <cp:revision>2</cp:revision>
  <cp:lastPrinted>1900-12-31T23:00:00Z</cp:lastPrinted>
  <dcterms:created xsi:type="dcterms:W3CDTF">2019-08-09T10:42:00Z</dcterms:created>
  <dcterms:modified xsi:type="dcterms:W3CDTF">2019-08-09T10:42:00Z</dcterms:modified>
</cp:coreProperties>
</file>